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3"/>
        <w:numPr>
          <w:ilvl w:val="2"/>
          <w:numId w:val="2"/>
        </w:numPr>
        <w:bidi w:val="0"/>
        <w:spacing w:before="0" w:after="0"/>
        <w:jc w:val="center"/>
        <w:rPr>
          <w:rFonts w:ascii="Charis SIL Compact:smcp" w:hAnsi="Charis SIL Compact:smcp" w:cs="Arial"/>
          <w:b w:val="false"/>
          <w:b w:val="false"/>
          <w:bCs w:val="false"/>
          <w:sz w:val="40"/>
          <w:szCs w:val="40"/>
        </w:rPr>
      </w:pPr>
      <w:r>
        <w:rPr>
          <w:rFonts w:cs="Arial" w:ascii="Times New Roman" w:hAnsi="Times New Roman"/>
          <w:b w:val="false"/>
          <w:bCs w:val="false"/>
          <w:sz w:val="40"/>
          <w:szCs w:val="40"/>
        </w:rPr>
        <w:t xml:space="preserve">The Four Jhānas </w:t>
      </w:r>
    </w:p>
    <w:p>
      <w:pPr>
        <w:pStyle w:val="Heading3"/>
        <w:numPr>
          <w:ilvl w:val="2"/>
          <w:numId w:val="2"/>
        </w:numPr>
        <w:bidi w:val="0"/>
        <w:spacing w:before="0" w:after="0"/>
        <w:jc w:val="center"/>
        <w:rPr>
          <w:rFonts w:ascii="Charis SIL Compact:smcp" w:hAnsi="Charis SIL Compact:smcp" w:cs="Arial"/>
          <w:b w:val="false"/>
          <w:b w:val="false"/>
          <w:bCs w:val="false"/>
          <w:sz w:val="40"/>
          <w:szCs w:val="40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sz w:val="40"/>
          <w:szCs w:val="40"/>
        </w:rPr>
        <w:t>with</w:t>
      </w:r>
      <w:r>
        <w:rPr>
          <w:rFonts w:cs="Arial" w:ascii="Times New Roman" w:hAnsi="Times New Roman"/>
          <w:b w:val="false"/>
          <w:bCs w:val="false"/>
          <w:sz w:val="40"/>
          <w:szCs w:val="40"/>
        </w:rPr>
        <w:t xml:space="preserve"> Pāli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980" w:type="dxa"/>
        <w:jc w:val="left"/>
        <w:tblInd w:w="55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79"/>
        <w:gridCol w:w="4400"/>
      </w:tblGrid>
      <w:tr>
        <w:trPr/>
        <w:tc>
          <w:tcPr>
            <w:tcW w:w="557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jc w:val="both"/>
              <w:rPr>
                <w:rFonts w:ascii="Charis SIL Compact" w:hAnsi="Charis SIL Compac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Quite secluded from sensual pleasures, secluded from unwholesome states, one enters upon and abides in the First Jhāna, which is accompanied by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a) applied thought 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and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b) sustained thought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with c)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rapture and pleasure born of seclusion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40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8" w:type="dxa"/>
              <w:left w:w="202" w:type="dxa"/>
              <w:bottom w:w="202" w:type="dxa"/>
              <w:right w:w="58" w:type="dxa"/>
            </w:tcMar>
          </w:tcPr>
          <w:p>
            <w:pPr>
              <w:pStyle w:val="Normal"/>
              <w:suppressAutoHyphens w:val="true"/>
              <w:bidi w:val="0"/>
              <w:jc w:val="left"/>
              <w:rPr>
                <w:rFonts w:ascii="Charis SIL Compact" w:hAnsi="Charis SIL Compac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Vivicc' eva kāmehi vivcca akusalehi dhammehi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savitakkaṃ b) savicāraṃ c) vivekajaṃ pītisukhaṃ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paṭhamajjhānaṃ upasampajja viharati.</w:t>
            </w:r>
          </w:p>
        </w:tc>
      </w:tr>
      <w:tr>
        <w:trPr/>
        <w:tc>
          <w:tcPr>
            <w:tcW w:w="557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jc w:val="both"/>
              <w:rPr>
                <w:rFonts w:ascii="Charis SIL Compact" w:hAnsi="Charis SIL Compac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With the stilling of applied and sustained thought, one enters upon and abides in the Second Jhāna, which has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a) self-confidence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b) singleness of mind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without applied and sustained thought, with c)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rapture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pleasure born of concentration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0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8" w:type="dxa"/>
              <w:left w:w="202" w:type="dxa"/>
              <w:bottom w:w="202" w:type="dxa"/>
              <w:right w:w="58" w:type="dxa"/>
            </w:tcMar>
          </w:tcPr>
          <w:p>
            <w:pPr>
              <w:pStyle w:val="Normal"/>
              <w:suppressAutoHyphens w:val="true"/>
              <w:bidi w:val="0"/>
              <w:jc w:val="left"/>
              <w:rPr>
                <w:rFonts w:ascii="Charis SIL Compact" w:hAnsi="Charis SIL Compac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Vitakkavicārānaṃ vūpasamā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a) ajjhattaṃ sampasādanaṃ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b) cetaso ekodibhāvaṃ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avitakkaṃ avicāraṃ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c) samādhijaṃ pītisukhaṃ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dutiyajjhānaṃ upasampajja viharati.</w:t>
            </w:r>
          </w:p>
        </w:tc>
      </w:tr>
      <w:tr>
        <w:trPr/>
        <w:tc>
          <w:tcPr>
            <w:tcW w:w="557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jc w:val="both"/>
              <w:rPr>
                <w:rFonts w:ascii="Charis SIL Compact" w:hAnsi="Charis SIL Compac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With the fading away as well of rapture, a bhikkhu abides in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a) equanimity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and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b) mindful and fully aware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still feeling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c) pleasure with the body</w:t>
            </w:r>
            <w:r>
              <w:rPr>
                <w:rFonts w:ascii="Times New Roman" w:hAnsi="Times New Roman"/>
                <w:sz w:val="28"/>
                <w:szCs w:val="28"/>
              </w:rPr>
              <w:t>, one enters upon and abides in the Third Jhāna, on account of which noble ones announce: ‘He has a pleasant abiding who has equanimity and is mindful.’</w:t>
            </w:r>
          </w:p>
        </w:tc>
        <w:tc>
          <w:tcPr>
            <w:tcW w:w="440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8" w:type="dxa"/>
              <w:left w:w="202" w:type="dxa"/>
              <w:bottom w:w="202" w:type="dxa"/>
              <w:right w:w="58" w:type="dxa"/>
            </w:tcMar>
          </w:tcPr>
          <w:p>
            <w:pPr>
              <w:pStyle w:val="Normal"/>
              <w:suppressAutoHyphens w:val="true"/>
              <w:bidi w:val="0"/>
              <w:jc w:val="left"/>
              <w:rPr>
                <w:rFonts w:ascii="Charis SIL Compact" w:hAnsi="Charis SIL Compac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Pītiyā ca virāgā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a) upekkhako ca viharati b) sato ca sampajāno c) sukhañ ca kāyena paṭisaṃvedetī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yantaṃ ariyā ācikkhanti 'upekkhako satimā sukhavihārī' ti tatiyajjhānaṃ upasampajja viharati.</w:t>
            </w:r>
          </w:p>
        </w:tc>
      </w:tr>
      <w:tr>
        <w:trPr/>
        <w:tc>
          <w:tcPr>
            <w:tcW w:w="557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jc w:val="both"/>
              <w:rPr>
                <w:rFonts w:ascii="Charis SIL Compact" w:hAnsi="Charis SIL Compac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“Again, bhikkhus, with the abandoning of pleasure and pain, and with the previous disappearance of joy and grief, a bhikkhu enters upon and abides in the Fourth Jhāna, which has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a) neither-pain-nor-pleasure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and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purity of mindfulness due to equanimity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40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8" w:type="dxa"/>
              <w:left w:w="202" w:type="dxa"/>
              <w:bottom w:w="202" w:type="dxa"/>
              <w:right w:w="58" w:type="dxa"/>
            </w:tcMar>
          </w:tcPr>
          <w:p>
            <w:pPr>
              <w:pStyle w:val="Normal"/>
              <w:suppressAutoHyphens w:val="true"/>
              <w:bidi w:val="0"/>
              <w:jc w:val="left"/>
              <w:rPr>
                <w:rFonts w:ascii="Charis SIL Compact" w:hAnsi="Charis SIL Compact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Sukhassa ca pahānā dukkhassa ca pahānā pubb' eva somanassa-domanassānaṃ atthaṅgamā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a) adukkhaṃ asukhaṃ b) upekkhāsatipārisuddhiṃ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catutthajjhānaṃ upasampajja viharati.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2240" w:h="15840"/>
      <w:pgMar w:left="1134" w:right="1134" w:header="0" w:top="640" w:footer="0" w:bottom="5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variable"/>
  </w:font>
  <w:font w:name="Charis SIL Compact:smcp">
    <w:charset w:val="01"/>
    <w:family w:val="roman"/>
    <w:pitch w:val="default"/>
  </w:font>
  <w:font w:name="Charis SIL Compact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en-CA" w:eastAsia="zh-CN" w:bidi="hi-IN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spacing w:before="180" w:after="0"/>
      <w:outlineLvl w:val="2"/>
    </w:pPr>
    <w:rPr>
      <w:rFonts w:ascii="Arial" w:hAnsi="Arial" w:cs="Arial"/>
      <w:b/>
      <w:bCs/>
      <w:sz w:val="28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LibreOffice/6.1.3.2$Windows_X86_64 LibreOffice_project/86daf60bf00efa86ad547e59e09d6bb77c699acb</Application>
  <Pages>1</Pages>
  <Words>255</Words>
  <Characters>1466</Characters>
  <CharactersWithSpaces>1714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2017-09-11T15:31:50Z</dcterms:created>
  <dc:creator/>
  <dc:description/>
  <dc:language>en-CA</dc:language>
  <cp:lastModifiedBy/>
  <cp:lastPrinted>2017-09-11T16:36:29Z</cp:lastPrinted>
  <dcterms:modified xsi:type="dcterms:W3CDTF">2019-02-20T16:38:51Z</dcterms:modified>
  <cp:revision>4</cp:revision>
  <dc:subject/>
  <dc:title/>
</cp:coreProperties>
</file>