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Cambria" w:hAnsi="Cambria"/>
          <w:sz w:val="30"/>
          <w:szCs w:val="30"/>
        </w:rPr>
      </w:pPr>
      <w:r>
        <w:rPr>
          <w:rFonts w:ascii="Cambria" w:hAnsi="Cambria"/>
          <w:sz w:val="30"/>
          <w:szCs w:val="30"/>
        </w:rPr>
        <w:t>From AN 10.176 Cunda Kammaraputta Sutta: To Cunda the Silversmith</w:t>
      </w:r>
    </w:p>
    <w:tbl>
      <w:tblPr>
        <w:tblW w:w="10340" w:type="dxa"/>
        <w:jc w:val="left"/>
        <w:tblInd w:w="84" w:type="dxa"/>
        <w:tblBorders>
          <w:top w:val="single" w:sz="2" w:space="0" w:color="000001"/>
          <w:left w:val="single" w:sz="2" w:space="0" w:color="000001"/>
          <w:bottom w:val="single" w:sz="2" w:space="0" w:color="000001"/>
          <w:insideH w:val="single" w:sz="2" w:space="0" w:color="000001"/>
        </w:tblBorders>
        <w:tblCellMar>
          <w:top w:w="86" w:type="dxa"/>
          <w:left w:w="82" w:type="dxa"/>
          <w:bottom w:w="86" w:type="dxa"/>
          <w:right w:w="86" w:type="dxa"/>
        </w:tblCellMar>
      </w:tblPr>
      <w:tblGrid>
        <w:gridCol w:w="5119"/>
        <w:gridCol w:w="5220"/>
      </w:tblGrid>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TextBody"/>
              <w:rPr>
                <w:i/>
                <w:i/>
                <w:iCs/>
              </w:rPr>
            </w:pPr>
            <w:r>
              <w:rPr>
                <w:i/>
                <w:iCs/>
              </w:rPr>
              <w:t>“</w:t>
            </w:r>
            <w:r>
              <w:rPr>
                <w:i/>
                <w:iCs/>
              </w:rPr>
              <w:t>And how, Cunda, is impurity by body threefold?”</w:t>
            </w:r>
          </w:p>
          <w:p>
            <w:pPr>
              <w:pStyle w:val="List3"/>
              <w:spacing w:before="0" w:after="140"/>
              <w:rPr>
                <w:rFonts w:ascii="Cambria" w:hAnsi="Cambria"/>
              </w:rPr>
            </w:pPr>
            <w:r>
              <w:rPr>
                <w:rFonts w:ascii="Cambria" w:hAnsi="Cambria"/>
              </w:rPr>
              <w:t xml:space="preserve">(1) </w:t>
            </w:r>
            <w:bookmarkStart w:id="0" w:name="__DdeLink__79_2370505002"/>
            <w:r>
              <w:rPr>
                <w:rFonts w:ascii="Cambria" w:hAnsi="Cambria"/>
              </w:rPr>
              <w:t>“H</w:t>
            </w:r>
            <w:bookmarkEnd w:id="0"/>
            <w:r>
              <w:rPr>
                <w:rFonts w:ascii="Cambria" w:hAnsi="Cambria"/>
              </w:rPr>
              <w:t>ere, someone destroys life. He is murderous, bloody-handed, given to blows and violence, merciless to living beings.</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TextBody"/>
              <w:rPr>
                <w:i/>
                <w:i/>
                <w:iCs/>
              </w:rPr>
            </w:pPr>
            <w:r>
              <w:rPr>
                <w:i/>
                <w:iCs/>
              </w:rPr>
              <w:t>“</w:t>
            </w:r>
            <w:r>
              <w:rPr>
                <w:i/>
                <w:iCs/>
              </w:rPr>
              <w:t>And how, Cunda, is purity by body threefold?</w:t>
            </w:r>
          </w:p>
          <w:p>
            <w:pPr>
              <w:pStyle w:val="List3"/>
              <w:spacing w:before="0" w:after="140"/>
              <w:rPr>
                <w:rFonts w:ascii="Cambria" w:hAnsi="Cambria"/>
              </w:rPr>
            </w:pPr>
            <w:r>
              <w:rPr>
                <w:rFonts w:ascii="Cambria" w:hAnsi="Cambria"/>
              </w:rPr>
              <w:t>(1) “Here, someone, having abandoned the destruction of life, abstains from the destruction of life. With the rod and weapon laid aside, conscientious and kindly, he dwells compassionate towards all living beings.</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(2) “He takes what is not given. He steals the wealth and property of others in the village or forest.</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(2) “Having abandoned the taking of what is not given, he abstains from taking what is not given. He does not </w:t>
            </w:r>
            <w:r>
              <w:rPr>
                <w:rFonts w:eastAsia="SimSun" w:ascii="Cambria" w:hAnsi="Cambria"/>
                <w:lang w:eastAsia="zh-CN"/>
              </w:rPr>
              <w:t>steal</w:t>
            </w:r>
            <w:r>
              <w:rPr>
                <w:rFonts w:ascii="Cambria" w:hAnsi="Cambria"/>
              </w:rPr>
              <w:t xml:space="preserve"> the wealth and property of others in the village or in the forest.</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(3) “He engages in sexual misconduct. He has sexual relations with women who are protected by their mother, father, mother and father, brother, sister, or relatives; who are protected by their Dhamma; who have a husband; whose violation entails a penalty; or </w:t>
            </w:r>
            <w:r>
              <w:rPr>
                <w:rFonts w:eastAsia="SimSun" w:ascii="Cambria" w:hAnsi="Cambria"/>
                <w:lang w:eastAsia="zh-CN"/>
              </w:rPr>
              <w:t xml:space="preserve">even </w:t>
            </w:r>
            <w:r>
              <w:rPr>
                <w:rFonts w:ascii="Cambria" w:hAnsi="Cambria"/>
              </w:rPr>
              <w:t>with one already engaged. It is in this way that impurity by body is threefold.</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(3) “Having abandoned sexual misconduct, he abstains from sexual misconduct. He does not have sexual relations with women who are protected by their mother, father, mother and father, brother, sister, or relatives; who are protected by the</w:t>
            </w:r>
            <w:r>
              <w:rPr>
                <w:rFonts w:eastAsia="SimSun" w:ascii="Cambria" w:hAnsi="Cambria"/>
                <w:lang w:eastAsia="zh-CN"/>
              </w:rPr>
              <w:t>ir</w:t>
            </w:r>
            <w:r>
              <w:rPr>
                <w:rFonts w:ascii="Cambria" w:hAnsi="Cambria"/>
              </w:rPr>
              <w:t xml:space="preserve"> </w:t>
            </w:r>
            <w:r>
              <w:rPr>
                <w:rFonts w:eastAsia="SimSun" w:ascii="Cambria" w:hAnsi="Cambria"/>
                <w:lang w:eastAsia="zh-CN"/>
              </w:rPr>
              <w:t>Dhamma</w:t>
            </w:r>
            <w:r>
              <w:rPr>
                <w:rFonts w:ascii="Cambria" w:hAnsi="Cambria"/>
              </w:rPr>
              <w:t xml:space="preserve">; who have a husband; whose violation entails a penalty; [267] </w:t>
            </w:r>
            <w:r>
              <w:rPr>
                <w:rFonts w:eastAsia="SimSun" w:ascii="Cambria" w:hAnsi="Cambria"/>
                <w:lang w:eastAsia="zh-CN"/>
              </w:rPr>
              <w:t xml:space="preserve">or even </w:t>
            </w:r>
            <w:r>
              <w:rPr>
                <w:rFonts w:ascii="Cambria" w:hAnsi="Cambria"/>
              </w:rPr>
              <w:t>with one already engaged. It is in this way that purity by body is threefold.</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rPr>
                <w:i/>
                <w:i/>
                <w:iCs/>
              </w:rPr>
            </w:pPr>
            <w:r>
              <w:rPr>
                <w:i/>
                <w:iCs/>
              </w:rPr>
              <w:t>“</w:t>
            </w:r>
            <w:r>
              <w:rPr>
                <w:i/>
                <w:iCs/>
              </w:rPr>
              <w:t>And how, Cunda, is impurity by speech fourfold?</w:t>
            </w:r>
          </w:p>
          <w:p>
            <w:pPr>
              <w:pStyle w:val="List3"/>
              <w:spacing w:before="0" w:after="140"/>
              <w:rPr>
                <w:rFonts w:ascii="Cambria" w:hAnsi="Cambria"/>
              </w:rPr>
            </w:pPr>
            <w:r>
              <w:rPr>
                <w:rFonts w:ascii="Cambria" w:hAnsi="Cambria"/>
              </w:rPr>
              <w:t xml:space="preserve">(4) “Here, someone speaks falsehood. If he is summoned to a council, to an assembly, to his relatives’ presence, to his guild, or to the </w:t>
            </w:r>
            <w:r>
              <w:rPr>
                <w:rFonts w:eastAsia="SimSun" w:ascii="Cambria" w:hAnsi="Cambria"/>
                <w:lang w:eastAsia="zh-CN"/>
              </w:rPr>
              <w:t>court</w:t>
            </w:r>
            <w:r>
              <w:rPr>
                <w:rFonts w:ascii="Cambria" w:hAnsi="Cambria"/>
              </w:rPr>
              <w:t>, and questioned as a witness thus: ‘So, good man, tell what you know,’ then, not knowing, he says, ‘I know,’ or knowing, he says, ‘I do not know’; not seeing, he says, ‘I see,’ or seeing, he says, ‘I do not see</w:t>
            </w:r>
            <w:r>
              <w:rPr>
                <w:rFonts w:eastAsia="SimSun" w:ascii="Cambria" w:hAnsi="Cambria"/>
                <w:lang w:eastAsia="zh-CN"/>
              </w:rPr>
              <w:t>.’ Thus</w:t>
            </w:r>
            <w:r>
              <w:rPr>
                <w:rFonts w:ascii="Cambria" w:hAnsi="Cambria"/>
              </w:rPr>
              <w:t xml:space="preserve"> he consciously speaks falsehood for his own ends, or for another’s ends, or for some trifling worldly end.</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rPr>
                <w:i/>
                <w:i/>
                <w:iCs/>
              </w:rPr>
            </w:pPr>
            <w:r>
              <w:rPr>
                <w:i/>
                <w:iCs/>
              </w:rPr>
              <w:t>“</w:t>
            </w:r>
            <w:r>
              <w:rPr>
                <w:i/>
                <w:iCs/>
              </w:rPr>
              <w:t>And how, Cunda, is purity by speech fourfold?</w:t>
            </w:r>
          </w:p>
          <w:p>
            <w:pPr>
              <w:pStyle w:val="List3"/>
              <w:spacing w:before="0" w:after="140"/>
              <w:rPr>
                <w:rFonts w:ascii="Cambria" w:hAnsi="Cambria"/>
              </w:rPr>
            </w:pPr>
            <w:r>
              <w:rPr>
                <w:rFonts w:ascii="Cambria" w:hAnsi="Cambria"/>
              </w:rPr>
              <w:t xml:space="preserve">(4) “Here, someone, having abandoned false speech, abstains from false speech. If he is summoned to a council, to an assembly, to his relatives’ presence, to his guild, or to the </w:t>
            </w:r>
            <w:r>
              <w:rPr>
                <w:rFonts w:eastAsia="SimSun" w:ascii="Cambria" w:hAnsi="Cambria"/>
                <w:lang w:eastAsia="zh-CN"/>
              </w:rPr>
              <w:t>court</w:t>
            </w:r>
            <w:r>
              <w:rPr>
                <w:rFonts w:ascii="Cambria" w:hAnsi="Cambria"/>
              </w:rPr>
              <w:t>, and questioned as a witness thus: ‘So, good man, tell what you know,’ then, not knowing, he says, ‘I do not know,’ or knowing, he says, ‘I know’; not seeing, he says, ‘I do not see,’ or seeing, he says, ‘I see</w:t>
            </w:r>
            <w:r>
              <w:rPr>
                <w:rFonts w:eastAsia="SimSun" w:ascii="Cambria" w:hAnsi="Cambria"/>
                <w:lang w:eastAsia="zh-CN"/>
              </w:rPr>
              <w:t>.</w:t>
            </w:r>
            <w:r>
              <w:rPr>
                <w:rFonts w:ascii="Cambria" w:hAnsi="Cambria"/>
              </w:rPr>
              <w:t>’</w:t>
            </w:r>
            <w:r>
              <w:rPr>
                <w:rFonts w:eastAsia="SimSun" w:ascii="Cambria" w:hAnsi="Cambria"/>
                <w:lang w:eastAsia="zh-CN"/>
              </w:rPr>
              <w:t xml:space="preserve"> Thus </w:t>
            </w:r>
            <w:r>
              <w:rPr>
                <w:rFonts w:ascii="Cambria" w:hAnsi="Cambria"/>
              </w:rPr>
              <w:t>he does not consciously speak falsehood for his own ends, or for another’s ends, or for some trifling worldly end.</w:t>
            </w:r>
          </w:p>
        </w:tc>
      </w:tr>
      <w:tr>
        <w:trPr>
          <w:trHeight w:val="2005" w:hRule="atLeast"/>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(5) “He speaks divisively. Having heard something here, he repeats it elsewhere in order to divide [those people] from these; or having heard something elsewhere, he repeats it to these people in order to divide [them] from those. Thus he is one who divides those who are united, a creator of divisions, one who enjoys factions, rejoices in factions, delights in factions, a speaker of words that create factions.</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(5) “Having abandoned divisive speech, he abstains from divisive speech. Having heard something here, he does not repeat it elsewhere in order to divide [those people] from these; or having heard something elsewhere, he does not repeat it to these people in order to divide [them] from those. Thus he is one who reunites those who are divided, a promoter of </w:t>
            </w:r>
            <w:r>
              <w:rPr>
                <w:rFonts w:eastAsia="SimSun" w:ascii="Cambria" w:hAnsi="Cambria"/>
                <w:lang w:eastAsia="zh-CN"/>
              </w:rPr>
              <w:t>unity</w:t>
            </w:r>
            <w:r>
              <w:rPr>
                <w:rFonts w:ascii="Cambria" w:hAnsi="Cambria"/>
              </w:rPr>
              <w:t>, who enjoys concord, rejoices in concord, delights in concord, a speaker of words that promote concord.</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(6) “He speaks harshly. He utters such words as are rough, hard, hurtful to others, offensive to others, bordering on anger, unconducive to concentration.</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(6) “Having abandoned harsh speech, he abstains from harsh speech. He speaks such words as are gentle, pleasing to the ear, and lovable, as go to the heart, are courteous, desired by many, and agreeable to many.</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(7) “He indulges in idle chatter. He speaks at an improper time, speaks falsely, speaks what is unbeneficial, speaks contrary to the Dhamma and the </w:t>
            </w:r>
            <w:r>
              <w:rPr>
                <w:rFonts w:eastAsia="SimSun" w:ascii="Cambria" w:hAnsi="Cambria"/>
                <w:lang w:eastAsia="zh-CN"/>
              </w:rPr>
              <w:t>d</w:t>
            </w:r>
            <w:r>
              <w:rPr>
                <w:rFonts w:ascii="Cambria" w:hAnsi="Cambria"/>
              </w:rPr>
              <w:t xml:space="preserve">iscipline; at an improper time he speaks such words as are worthless, unreasonable, </w:t>
            </w:r>
            <w:r>
              <w:rPr>
                <w:rFonts w:eastAsia="SimSun" w:ascii="Cambria" w:hAnsi="Cambria"/>
                <w:lang w:eastAsia="zh-CN"/>
              </w:rPr>
              <w:t>rambling</w:t>
            </w:r>
            <w:r>
              <w:rPr>
                <w:rFonts w:ascii="Cambria" w:hAnsi="Cambria"/>
              </w:rPr>
              <w:t>, and unbeneficial. It is in this way that impurity by speech is fourfold.</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(7) “Having abandoned idle chatter, he abstains from idle chatter. He speaks at a proper time, speaks truth, speaks what is beneficial, speaks on the Dhamma and the discipline; at a proper time he speaks such words as are worth recording, reasonable, </w:t>
            </w:r>
            <w:r>
              <w:rPr>
                <w:rFonts w:eastAsia="SimSun" w:ascii="Cambria" w:hAnsi="Cambria"/>
                <w:lang w:eastAsia="zh-CN"/>
              </w:rPr>
              <w:t>succinct</w:t>
            </w:r>
            <w:r>
              <w:rPr>
                <w:rFonts w:ascii="Cambria" w:hAnsi="Cambria"/>
              </w:rPr>
              <w:t xml:space="preserve">, and beneficial. “It is in this way that purity by speech is fourfold. </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TextBody"/>
              <w:rPr>
                <w:i/>
                <w:i/>
                <w:iCs/>
              </w:rPr>
            </w:pPr>
            <w:r>
              <w:rPr>
                <w:i/>
                <w:iCs/>
              </w:rPr>
              <w:t>“</w:t>
            </w:r>
            <w:r>
              <w:rPr>
                <w:i/>
                <w:iCs/>
              </w:rPr>
              <w:t>And how, Cunda, is impurity by mind threefold?</w:t>
            </w:r>
          </w:p>
          <w:p>
            <w:pPr>
              <w:pStyle w:val="List3"/>
              <w:spacing w:before="0" w:after="140"/>
              <w:rPr>
                <w:rFonts w:ascii="Cambria" w:hAnsi="Cambria"/>
              </w:rPr>
            </w:pPr>
            <w:r>
              <w:rPr>
                <w:rFonts w:ascii="Cambria" w:hAnsi="Cambria"/>
              </w:rPr>
              <w:t>(8) “Here, someone is full of longing. He longs for the wealth and property of others thus: ‘Oh, may what belongs to another be mine!’</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TextBody"/>
              <w:rPr/>
            </w:pPr>
            <w:r>
              <w:rPr>
                <w:rFonts w:ascii="Cambria" w:hAnsi="Cambria"/>
              </w:rPr>
              <w:t>“</w:t>
            </w:r>
            <w:r>
              <w:rPr>
                <w:i/>
                <w:iCs/>
              </w:rPr>
              <w:t>And how, Cunda, is purity by mind threefold?</w:t>
            </w:r>
          </w:p>
          <w:p>
            <w:pPr>
              <w:pStyle w:val="List3"/>
              <w:spacing w:before="0" w:after="140"/>
              <w:rPr>
                <w:rFonts w:ascii="Cambria" w:hAnsi="Cambria"/>
              </w:rPr>
            </w:pPr>
            <w:r>
              <w:rPr>
                <w:rFonts w:ascii="Cambria" w:hAnsi="Cambria"/>
              </w:rPr>
              <w:t>(8) “Here, someone is without longing. He does not long for the wealth and property of others thus: ‘Oh, may what belongs to another be mine!’</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(9) “He has a mind of ill will and intentions of hate thus: ‘May these beings be slain</w:t>
            </w:r>
            <w:r>
              <w:rPr>
                <w:rFonts w:eastAsia="SimSun" w:ascii="Cambria" w:hAnsi="Cambria"/>
                <w:lang w:eastAsia="zh-CN"/>
              </w:rPr>
              <w:t>,</w:t>
            </w:r>
            <w:r>
              <w:rPr>
                <w:rFonts w:ascii="Cambria" w:hAnsi="Cambria"/>
              </w:rPr>
              <w:t xml:space="preserve"> slaughtered</w:t>
            </w:r>
            <w:r>
              <w:rPr>
                <w:rFonts w:eastAsia="SimSun" w:ascii="Cambria" w:hAnsi="Cambria"/>
                <w:lang w:eastAsia="zh-CN"/>
              </w:rPr>
              <w:t>,</w:t>
            </w:r>
            <w:r>
              <w:rPr>
                <w:rFonts w:ascii="Cambria" w:hAnsi="Cambria"/>
              </w:rPr>
              <w:t xml:space="preserve"> cut off, destroyed, or annihilated!’</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pPr>
            <w:r>
              <w:rPr>
                <w:rFonts w:ascii="Cambria" w:hAnsi="Cambria"/>
              </w:rPr>
              <w:t>(9) “H</w:t>
            </w:r>
            <w:r>
              <w:rPr>
                <w:rFonts w:ascii="Cambria" w:hAnsi="Cambria"/>
                <w:color w:val="00000A"/>
              </w:rPr>
              <w:t>e is benevolent and his intentions are free of hate thus: ‘May t</w:t>
            </w:r>
            <w:r>
              <w:rPr>
                <w:rFonts w:ascii="Cambria" w:hAnsi="Cambria"/>
              </w:rPr>
              <w:t>hese beings live happily</w:t>
            </w:r>
            <w:r>
              <w:rPr>
                <w:rFonts w:eastAsia="SimSun" w:ascii="Cambria" w:hAnsi="Cambria"/>
                <w:lang w:eastAsia="zh-CN"/>
              </w:rPr>
              <w:t>,</w:t>
            </w:r>
            <w:r>
              <w:rPr>
                <w:rFonts w:ascii="Cambria" w:hAnsi="Cambria"/>
              </w:rPr>
              <w:t xml:space="preserve"> free from enmity, affliction, and anxiety!’</w:t>
            </w:r>
          </w:p>
        </w:tc>
      </w:tr>
      <w:tr>
        <w:trPr/>
        <w:tc>
          <w:tcPr>
            <w:tcW w:w="5119" w:type="dxa"/>
            <w:tcBorders>
              <w:top w:val="single" w:sz="2" w:space="0" w:color="000001"/>
              <w:left w:val="single" w:sz="2" w:space="0" w:color="000001"/>
              <w:bottom w:val="single" w:sz="2" w:space="0" w:color="000001"/>
              <w:insideH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(10) “He holds wrong view and has an incorrect perspective thus: ‘There is nothing given, nothing sacrificed, nothing offered; there is no fruit or result of good and bad actions; there is no this world, no other world; there is no mother, no father; there are no beings spontaneously reborn; </w:t>
            </w:r>
            <w:r>
              <w:rPr>
                <w:rFonts w:eastAsia="SimSun" w:ascii="Cambria" w:hAnsi="Cambria"/>
                <w:lang w:eastAsia="zh-CN"/>
              </w:rPr>
              <w:t xml:space="preserve">there are </w:t>
            </w:r>
            <w:r>
              <w:rPr>
                <w:rFonts w:ascii="Cambria" w:hAnsi="Cambria"/>
              </w:rPr>
              <w:t>in the world no ascetics and brahmins of right conduct and right practice who, having realized this world and the other world for themselves by direct knowledge, make them known to others.’ It is in this way that impurity by mind is threefold.”</w:t>
            </w:r>
          </w:p>
        </w:tc>
        <w:tc>
          <w:tcPr>
            <w:tcW w:w="52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82" w:type="dxa"/>
            </w:tcMar>
          </w:tcPr>
          <w:p>
            <w:pPr>
              <w:pStyle w:val="List3"/>
              <w:spacing w:before="0" w:after="140"/>
              <w:rPr>
                <w:rFonts w:ascii="Cambria" w:hAnsi="Cambria"/>
              </w:rPr>
            </w:pPr>
            <w:r>
              <w:rPr>
                <w:rFonts w:ascii="Cambria" w:hAnsi="Cambria"/>
              </w:rPr>
              <w:t xml:space="preserve">(10) “He holds right view [268] </w:t>
            </w:r>
            <w:r>
              <w:rPr>
                <w:rFonts w:eastAsia="SimSun" w:ascii="Cambria" w:hAnsi="Cambria"/>
                <w:lang w:eastAsia="zh-CN"/>
              </w:rPr>
              <w:t>and has a correct perspective</w:t>
            </w:r>
            <w:r>
              <w:rPr>
                <w:rFonts w:ascii="Cambria" w:hAnsi="Cambria"/>
              </w:rPr>
              <w:t xml:space="preserve"> thus: ‘There is what is given, sacrificed, and offered; there is fruit and result of good and bad actions; there is this world and the other world; there is mother and father; there are beings spontaneously reborn; there are in the world ascetics and brahmins of right conduct and right practice who, having realized this world and the other world for themselves by direct knowledge, make them known to others.’ It is in this way that purity by mind is threefold.”</w:t>
            </w:r>
          </w:p>
        </w:tc>
      </w:tr>
    </w:tbl>
    <w:p>
      <w:pPr>
        <w:pStyle w:val="List3"/>
        <w:bidi w:val="0"/>
        <w:spacing w:before="86" w:after="144"/>
        <w:jc w:val="left"/>
        <w:rPr/>
      </w:pPr>
      <w:r>
        <w:rPr>
          <w:sz w:val="20"/>
          <w:szCs w:val="20"/>
        </w:rPr>
        <w:t xml:space="preserve">From The Numerical Discourses of the Buddha: A Translation of the Aṅguttara Nikāya by Bhikkhu Bodhi, Wisdom Publications </w:t>
      </w:r>
    </w:p>
    <w:sectPr>
      <w:type w:val="nextPage"/>
      <w:pgSz w:w="12240" w:h="15840"/>
      <w:pgMar w:left="1134"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ntium">
    <w:charset w:val="00"/>
    <w:family w:val="roman"/>
    <w:pitch w:val="variable"/>
  </w:font>
  <w:font w:name="Cambria">
    <w:charset w:val="00"/>
    <w:family w:val="roman"/>
    <w:pitch w:val="variable"/>
  </w:font>
</w:fonts>
</file>

<file path=word/settings.xml><?xml version="1.0" encoding="utf-8"?>
<w:settings xmlns:w="http://schemas.openxmlformats.org/wordprocessingml/2006/main">
  <w:zoom w:percent="75"/>
  <w:mirrorMargi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CA"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CA" w:eastAsia="zh-CN" w:bidi="hi-IN"/>
    </w:rPr>
  </w:style>
  <w:style w:type="character" w:styleId="Footnotereference">
    <w:name w:val="footnote reference"/>
    <w:qFormat/>
    <w:rPr>
      <w:vertAlign w:val="superscript"/>
    </w:rPr>
  </w:style>
  <w:style w:type="character" w:styleId="FootnoteCharacters">
    <w:name w:val="Footnote Characters"/>
    <w:qFormat/>
    <w:rPr/>
  </w:style>
  <w:style w:type="character" w:styleId="FootnoteAnchor">
    <w:name w:val="Footnote Anchor"/>
    <w:rPr>
      <w:vertAlign w:val="superscrip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hanging="339"/>
    </w:pPr>
    <w:rPr>
      <w:sz w:val="20"/>
      <w:szCs w:val="20"/>
    </w:rPr>
  </w:style>
  <w:style w:type="paragraph" w:styleId="Footnotetext">
    <w:name w:val="footnote text"/>
    <w:basedOn w:val="Normal"/>
    <w:qFormat/>
    <w:pPr/>
    <w:rPr>
      <w:rFonts w:ascii="Gentium" w:hAnsi="Gentium"/>
      <w:sz w:val="20"/>
      <w:szCs w:val="20"/>
    </w:rPr>
  </w:style>
  <w:style w:type="paragraph" w:styleId="List3">
    <w:name w:val="List Bullet 4"/>
    <w:basedOn w:val="List"/>
    <w:pPr/>
    <w:rPr/>
  </w:style>
  <w:style w:type="paragraph" w:styleId="TableContents">
    <w:name w:val="Table Contents"/>
    <w:basedOn w:val="Normal"/>
    <w:qFormat/>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TotalTime>
  <Application>LibreOffice/5.3.0.3$Windows_x86 LibreOffice_project/7074905676c47b82bbcfbea1aeefc84afe1c50e1</Application>
  <Pages>2</Pages>
  <Words>1087</Words>
  <Characters>5262</Characters>
  <CharactersWithSpaces>6323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2017-07-09T19:59:05Z</dcterms:created>
  <dc:creator/>
  <dc:description/>
  <dc:language>en-CA</dc:language>
  <cp:lastModifiedBy/>
  <cp:lastPrinted>2017-07-10T19:01:17Z</cp:lastPrinted>
  <dcterms:modified xsi:type="dcterms:W3CDTF">2017-07-10T19:01:20Z</dcterms:modified>
  <cp:revision>4</cp:revision>
  <dc:subject/>
  <dc:title/>
</cp:coreProperties>
</file>